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904553" w:rsidTr="00DE049A">
        <w:trPr>
          <w:trHeight w:val="512"/>
        </w:trPr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C807EB" w:rsidRDefault="00C807EB" w:rsidP="00D04FD2">
            <w:pPr>
              <w:ind w:firstLine="0"/>
              <w:rPr>
                <w:sz w:val="28"/>
                <w:szCs w:val="28"/>
              </w:rPr>
            </w:pPr>
            <w:r w:rsidRPr="00C807EB">
              <w:rPr>
                <w:rFonts w:eastAsiaTheme="minorHAnsi" w:cstheme="minorBidi"/>
                <w:sz w:val="28"/>
                <w:szCs w:val="28"/>
                <w:lang w:eastAsia="en-US"/>
              </w:rPr>
              <w:t>Петуховой Викторией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E049A" w:rsidRDefault="00C807EB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 w:rsidRPr="00C807EB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C807EB" w:rsidRPr="00C807EB" w:rsidRDefault="00C807EB" w:rsidP="00C807EB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807E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Модульное оригами </w:t>
            </w:r>
          </w:p>
          <w:p w:rsidR="00DE049A" w:rsidRPr="00DE049A" w:rsidRDefault="00C807EB" w:rsidP="00C807EB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 w:rsidRPr="00C807EB">
              <w:rPr>
                <w:rFonts w:eastAsiaTheme="minorHAnsi" w:cstheme="minorBidi"/>
                <w:sz w:val="28"/>
                <w:szCs w:val="28"/>
                <w:lang w:eastAsia="en-US"/>
              </w:rPr>
              <w:t>изучаю с друзьями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Тип работы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 w:val="restart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П 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>— Проектно-исследовательская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Д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Pr="00904553" w:rsidRDefault="00D04FD2" w:rsidP="00D04FD2">
      <w:pPr>
        <w:ind w:firstLine="0"/>
        <w:rPr>
          <w:sz w:val="28"/>
          <w:szCs w:val="28"/>
        </w:rPr>
      </w:pPr>
    </w:p>
    <w:p w:rsidR="007D2D02" w:rsidRDefault="000E7C6C" w:rsidP="00174C68">
      <w:pPr>
        <w:ind w:firstLine="0"/>
        <w:rPr>
          <w:sz w:val="28"/>
          <w:szCs w:val="28"/>
        </w:rPr>
      </w:pPr>
      <w:r w:rsidRPr="003F54F4">
        <w:rPr>
          <w:b/>
          <w:sz w:val="28"/>
          <w:szCs w:val="28"/>
        </w:rPr>
        <w:t>Уважаемая Виктория!</w:t>
      </w:r>
      <w:r>
        <w:rPr>
          <w:sz w:val="28"/>
          <w:szCs w:val="28"/>
        </w:rPr>
        <w:t xml:space="preserve"> Вы все вместе создали потрясающую птицу! Ты не только разобралась, как делать модульное оригами, но и узнала, откуда оригами пришло в Россию, кто им увлекался, и чем знаменит на весь мир японский журавлик из оригами. И еще ты заразила этим увлечением своих одноклассников! Правда, осталось непонятным, кто делил одноклассников на группы, кто давал им задание? Ты или учитель? </w:t>
      </w:r>
      <w:r w:rsidR="003F54F4">
        <w:rPr>
          <w:sz w:val="28"/>
          <w:szCs w:val="28"/>
        </w:rPr>
        <w:t xml:space="preserve">Как удалось их заинтересовать? </w:t>
      </w:r>
      <w:r>
        <w:rPr>
          <w:sz w:val="28"/>
          <w:szCs w:val="28"/>
        </w:rPr>
        <w:t xml:space="preserve">Кто </w:t>
      </w:r>
      <w:r w:rsidR="003F54F4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показывал, как складывать фигурку?  </w:t>
      </w:r>
      <w:r w:rsidR="003F54F4">
        <w:rPr>
          <w:sz w:val="28"/>
          <w:szCs w:val="28"/>
        </w:rPr>
        <w:t xml:space="preserve">Сколько времени вы работали над птицей? Чем помогали взрослые?  А ответить на эти вопросы очень важно, чтобы понять, был ли проект. Если ты делаешь проект, то сначала нужно разработать план действий. Был ли у тебя такой план? Потом сделать действие – это отражено в презентации. А потом оценить, все ли удалось предусмотреть, что можно было сделать лучше, быстрее, веселее, эффективнее. Было бы здорово, если бы ты дополнила презентацию ответами на эти вопросы. </w:t>
      </w:r>
    </w:p>
    <w:p w:rsidR="003F54F4" w:rsidRDefault="003F54F4" w:rsidP="003F54F4">
      <w:pPr>
        <w:rPr>
          <w:sz w:val="28"/>
          <w:szCs w:val="28"/>
        </w:rPr>
      </w:pPr>
      <w:r>
        <w:rPr>
          <w:sz w:val="28"/>
          <w:szCs w:val="28"/>
        </w:rPr>
        <w:t xml:space="preserve">Также я не нашла в презентации, ты использовала инструкцию по сбору птицы, или придумала ее сама? </w:t>
      </w:r>
      <w:r w:rsidR="002A66F5">
        <w:rPr>
          <w:sz w:val="28"/>
          <w:szCs w:val="28"/>
        </w:rPr>
        <w:t>Можно ли на основе тех же модулей самой делать такие же красивые фигурки других птиц</w:t>
      </w:r>
      <w:r w:rsidR="007E7438">
        <w:rPr>
          <w:sz w:val="28"/>
          <w:szCs w:val="28"/>
        </w:rPr>
        <w:t xml:space="preserve"> (каких захочу)</w:t>
      </w:r>
      <w:r w:rsidR="002A66F5">
        <w:rPr>
          <w:sz w:val="28"/>
          <w:szCs w:val="28"/>
        </w:rPr>
        <w:t>, других животных</w:t>
      </w:r>
      <w:r w:rsidR="004F504C">
        <w:rPr>
          <w:sz w:val="28"/>
          <w:szCs w:val="28"/>
        </w:rPr>
        <w:t>? Как рассчитать количество модулей? Что еще надо знать? Попытки ответить на эти вопросы приведут тебя к настоящему исследованию!</w:t>
      </w:r>
    </w:p>
    <w:p w:rsidR="00C807EB" w:rsidRDefault="00C807EB" w:rsidP="00174C68">
      <w:pPr>
        <w:ind w:firstLine="0"/>
        <w:rPr>
          <w:sz w:val="28"/>
          <w:szCs w:val="28"/>
        </w:rPr>
      </w:pPr>
    </w:p>
    <w:p w:rsidR="00C807EB" w:rsidRDefault="00C807EB" w:rsidP="00174C68">
      <w:pPr>
        <w:ind w:firstLine="0"/>
        <w:rPr>
          <w:sz w:val="28"/>
          <w:szCs w:val="28"/>
        </w:rPr>
      </w:pPr>
      <w:r w:rsidRPr="00C807EB">
        <w:rPr>
          <w:b/>
          <w:sz w:val="28"/>
          <w:szCs w:val="28"/>
        </w:rPr>
        <w:t>Уважаемый руководитель работы!</w:t>
      </w:r>
      <w:r>
        <w:rPr>
          <w:b/>
          <w:sz w:val="28"/>
          <w:szCs w:val="28"/>
        </w:rPr>
        <w:t xml:space="preserve"> </w:t>
      </w:r>
      <w:r w:rsidRPr="00C807EB">
        <w:rPr>
          <w:sz w:val="28"/>
          <w:szCs w:val="28"/>
        </w:rPr>
        <w:t>Очень жаль</w:t>
      </w:r>
      <w:r>
        <w:rPr>
          <w:sz w:val="28"/>
          <w:szCs w:val="28"/>
        </w:rPr>
        <w:t xml:space="preserve">, что </w:t>
      </w:r>
      <w:r w:rsidR="000E7C6C">
        <w:rPr>
          <w:sz w:val="28"/>
          <w:szCs w:val="28"/>
        </w:rPr>
        <w:t xml:space="preserve">отсутствует оформленный по правилам текст работы и аннотация к ней. Вы еще успеете подготовить эти материалы к конференции. </w:t>
      </w:r>
      <w:r w:rsidR="00802FEB">
        <w:rPr>
          <w:sz w:val="28"/>
          <w:szCs w:val="28"/>
        </w:rPr>
        <w:t xml:space="preserve">Формально я даже не имела право оценивать презентацию. </w:t>
      </w:r>
      <w:r w:rsidR="000E7C6C">
        <w:rPr>
          <w:sz w:val="28"/>
          <w:szCs w:val="28"/>
        </w:rPr>
        <w:t>При этом не забудьте, что в списке литературы должно быть не менее трех печатных источников, при ссылке на интернет ресурсы должна быть указана дата обращения</w:t>
      </w:r>
      <w:r w:rsidR="001F7474">
        <w:rPr>
          <w:sz w:val="28"/>
          <w:szCs w:val="28"/>
        </w:rPr>
        <w:t>, а в тексте должны быть ссылки на литературу.</w:t>
      </w:r>
    </w:p>
    <w:p w:rsidR="007E7438" w:rsidRDefault="007E7438" w:rsidP="007E7438">
      <w:pPr>
        <w:rPr>
          <w:sz w:val="28"/>
          <w:szCs w:val="28"/>
        </w:rPr>
      </w:pPr>
      <w:r>
        <w:rPr>
          <w:sz w:val="28"/>
          <w:szCs w:val="28"/>
        </w:rPr>
        <w:t>Замечания по содержанию работы.</w:t>
      </w:r>
    </w:p>
    <w:p w:rsidR="007E7438" w:rsidRDefault="007E7438" w:rsidP="007E7438">
      <w:pPr>
        <w:pStyle w:val="a6"/>
        <w:numPr>
          <w:ilvl w:val="0"/>
          <w:numId w:val="2"/>
        </w:numPr>
        <w:rPr>
          <w:sz w:val="28"/>
          <w:szCs w:val="28"/>
        </w:rPr>
      </w:pPr>
      <w:r w:rsidRPr="007E7438">
        <w:rPr>
          <w:sz w:val="28"/>
          <w:szCs w:val="28"/>
        </w:rPr>
        <w:t xml:space="preserve">Цель «изготовить с одноклассниками большой памятный подарок для школы «Жар птицу», в технике модульного оригами» - не проектная, а практическая. Здесь можно говорить про социальный проект, целью которого могла бы быть </w:t>
      </w:r>
      <w:proofErr w:type="spellStart"/>
      <w:r w:rsidRPr="007E7438">
        <w:rPr>
          <w:sz w:val="28"/>
          <w:szCs w:val="28"/>
        </w:rPr>
        <w:t>соорганизация</w:t>
      </w:r>
      <w:proofErr w:type="spellEnd"/>
      <w:r w:rsidRPr="007E7438">
        <w:rPr>
          <w:sz w:val="28"/>
          <w:szCs w:val="28"/>
        </w:rPr>
        <w:t xml:space="preserve"> одноклассников для изготовления подарка. Но тогда надо отвечать на вопросы, которые я </w:t>
      </w:r>
      <w:r w:rsidRPr="007E7438">
        <w:rPr>
          <w:sz w:val="28"/>
          <w:szCs w:val="28"/>
        </w:rPr>
        <w:lastRenderedPageBreak/>
        <w:t>задала Виктории.</w:t>
      </w:r>
      <w:r>
        <w:rPr>
          <w:sz w:val="28"/>
          <w:szCs w:val="28"/>
        </w:rPr>
        <w:t xml:space="preserve"> </w:t>
      </w:r>
      <w:r w:rsidRPr="007E7438">
        <w:rPr>
          <w:sz w:val="28"/>
          <w:szCs w:val="28"/>
        </w:rPr>
        <w:t>Птица – продукт, а что является результатом проекта?</w:t>
      </w:r>
    </w:p>
    <w:p w:rsidR="007E7438" w:rsidRDefault="007E7438" w:rsidP="007E743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Количество задач нужно сократить до трех и сгруппировать: те, что про оригами, в одну, те, что про одноклассников – в отдельные задачи (заме</w:t>
      </w:r>
      <w:r w:rsidR="00A838C9">
        <w:rPr>
          <w:sz w:val="28"/>
          <w:szCs w:val="28"/>
        </w:rPr>
        <w:t xml:space="preserve">тьте, что </w:t>
      </w:r>
      <w:r>
        <w:rPr>
          <w:sz w:val="28"/>
          <w:szCs w:val="28"/>
        </w:rPr>
        <w:t>проведенный опрос в задачи не попал</w:t>
      </w:r>
      <w:r w:rsidR="00A838C9">
        <w:rPr>
          <w:sz w:val="28"/>
          <w:szCs w:val="28"/>
        </w:rPr>
        <w:t>, планирование совместной работы - тоже</w:t>
      </w:r>
      <w:r>
        <w:rPr>
          <w:sz w:val="28"/>
          <w:szCs w:val="28"/>
        </w:rPr>
        <w:t>)</w:t>
      </w:r>
      <w:r w:rsidR="00A838C9">
        <w:rPr>
          <w:sz w:val="28"/>
          <w:szCs w:val="28"/>
        </w:rPr>
        <w:t xml:space="preserve">. Про задачу привлечения родительского комитета ничего не известно кроме того, что она была. Смело вычеркивайте или пишите подробнее. В идеале, по каждой задаче должен быть получен и тезисно сформулирован результат. </w:t>
      </w:r>
    </w:p>
    <w:p w:rsidR="000177AC" w:rsidRPr="007E7438" w:rsidRDefault="000177AC" w:rsidP="007E743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дальнейшем возможна интереснейшая исследовательская работа, связанная с моделированием разных форм при помощи модульного оригами и созданием фигурок на базе этих форм. </w:t>
      </w:r>
    </w:p>
    <w:p w:rsidR="000E7C6C" w:rsidRDefault="000E7C6C" w:rsidP="000E7C6C">
      <w:pPr>
        <w:rPr>
          <w:sz w:val="28"/>
          <w:szCs w:val="28"/>
        </w:rPr>
      </w:pPr>
    </w:p>
    <w:p w:rsidR="000177AC" w:rsidRPr="00C807EB" w:rsidRDefault="000177AC" w:rsidP="000E7C6C">
      <w:pPr>
        <w:rPr>
          <w:sz w:val="28"/>
          <w:szCs w:val="28"/>
        </w:rPr>
      </w:pPr>
      <w:r>
        <w:rPr>
          <w:sz w:val="28"/>
          <w:szCs w:val="28"/>
        </w:rPr>
        <w:t>Успехов!</w:t>
      </w:r>
    </w:p>
    <w:p w:rsidR="00C807EB" w:rsidRPr="00904553" w:rsidRDefault="00C807EB" w:rsidP="00174C68">
      <w:pPr>
        <w:ind w:firstLine="0"/>
        <w:rPr>
          <w:sz w:val="28"/>
          <w:szCs w:val="28"/>
        </w:rPr>
      </w:pPr>
    </w:p>
    <w:p w:rsidR="00C807EB" w:rsidRPr="00F27FAF" w:rsidRDefault="00C807EB" w:rsidP="00C807EB">
      <w:pPr>
        <w:ind w:firstLine="0"/>
        <w:rPr>
          <w:sz w:val="28"/>
          <w:szCs w:val="28"/>
        </w:rPr>
      </w:pPr>
      <w:r w:rsidRPr="00F27FAF">
        <w:rPr>
          <w:sz w:val="28"/>
          <w:szCs w:val="28"/>
        </w:rPr>
        <w:t>Знаменская Оксана Витальевна,</w:t>
      </w:r>
    </w:p>
    <w:p w:rsidR="00C807EB" w:rsidRPr="00F27FAF" w:rsidRDefault="00C807EB" w:rsidP="00C807EB">
      <w:pPr>
        <w:ind w:firstLine="0"/>
        <w:rPr>
          <w:sz w:val="28"/>
          <w:szCs w:val="28"/>
        </w:rPr>
      </w:pPr>
      <w:r w:rsidRPr="00F27FAF">
        <w:rPr>
          <w:sz w:val="28"/>
          <w:szCs w:val="28"/>
        </w:rPr>
        <w:t>кандидат физико-математических наук,</w:t>
      </w:r>
    </w:p>
    <w:p w:rsidR="00C807EB" w:rsidRPr="00F27FAF" w:rsidRDefault="00C807EB" w:rsidP="00C807EB">
      <w:pPr>
        <w:ind w:firstLine="0"/>
        <w:rPr>
          <w:sz w:val="28"/>
          <w:szCs w:val="28"/>
        </w:rPr>
      </w:pPr>
      <w:r w:rsidRPr="00F27FAF">
        <w:rPr>
          <w:sz w:val="28"/>
          <w:szCs w:val="28"/>
        </w:rPr>
        <w:t>доцент, доцент Института педагогики, психологии и социологии Сибирского федерального университета</w:t>
      </w:r>
    </w:p>
    <w:p w:rsidR="00C807EB" w:rsidRDefault="00C807EB" w:rsidP="00C807EB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802FEB" w:rsidRDefault="00802FEB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lastRenderedPageBreak/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802FEB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904553">
              <w:rPr>
                <w:sz w:val="22"/>
                <w:szCs w:val="22"/>
              </w:rPr>
              <w:t>с сформулированными</w:t>
            </w:r>
            <w:proofErr w:type="gramEnd"/>
            <w:r w:rsidRPr="00904553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802FEB" w:rsidRDefault="00802FEB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lastRenderedPageBreak/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802FEB" w:rsidRDefault="00802FEB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802FE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02FE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907AD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F549B8" w:rsidRDefault="001F7474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bookmarkStart w:id="2" w:name="_GoBack"/>
            <w:bookmarkEnd w:id="2"/>
            <w:r w:rsidRPr="001F7474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D44CD"/>
    <w:multiLevelType w:val="hybridMultilevel"/>
    <w:tmpl w:val="000AF312"/>
    <w:lvl w:ilvl="0" w:tplc="C890D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177AC"/>
    <w:rsid w:val="000E7C6C"/>
    <w:rsid w:val="00113E50"/>
    <w:rsid w:val="0015125E"/>
    <w:rsid w:val="00157D76"/>
    <w:rsid w:val="00174C68"/>
    <w:rsid w:val="001F7474"/>
    <w:rsid w:val="00204455"/>
    <w:rsid w:val="002A66F5"/>
    <w:rsid w:val="002D4EE3"/>
    <w:rsid w:val="002D4FDE"/>
    <w:rsid w:val="003E7E58"/>
    <w:rsid w:val="003F3765"/>
    <w:rsid w:val="003F54F4"/>
    <w:rsid w:val="004F504C"/>
    <w:rsid w:val="005242DF"/>
    <w:rsid w:val="005A4A8B"/>
    <w:rsid w:val="00621E07"/>
    <w:rsid w:val="007310C8"/>
    <w:rsid w:val="0076071B"/>
    <w:rsid w:val="00764C9F"/>
    <w:rsid w:val="00766A09"/>
    <w:rsid w:val="007A0A91"/>
    <w:rsid w:val="007D2D02"/>
    <w:rsid w:val="007E7438"/>
    <w:rsid w:val="00802FEB"/>
    <w:rsid w:val="00830EF4"/>
    <w:rsid w:val="00904553"/>
    <w:rsid w:val="00907AD3"/>
    <w:rsid w:val="00920D60"/>
    <w:rsid w:val="00927176"/>
    <w:rsid w:val="00935409"/>
    <w:rsid w:val="00A2296E"/>
    <w:rsid w:val="00A24F01"/>
    <w:rsid w:val="00A700E9"/>
    <w:rsid w:val="00A75467"/>
    <w:rsid w:val="00A838C9"/>
    <w:rsid w:val="00AD777E"/>
    <w:rsid w:val="00B166F6"/>
    <w:rsid w:val="00C807EB"/>
    <w:rsid w:val="00D04FD2"/>
    <w:rsid w:val="00DE049A"/>
    <w:rsid w:val="00F14553"/>
    <w:rsid w:val="00F549B8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EE8F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13</cp:revision>
  <cp:lastPrinted>2018-02-08T03:58:00Z</cp:lastPrinted>
  <dcterms:created xsi:type="dcterms:W3CDTF">2018-01-21T11:22:00Z</dcterms:created>
  <dcterms:modified xsi:type="dcterms:W3CDTF">2018-02-22T19:14:00Z</dcterms:modified>
</cp:coreProperties>
</file>