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:rsidTr="00DE049A">
        <w:trPr>
          <w:trHeight w:val="512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AA78C1" w:rsidP="00D04FD2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Богото</w:t>
            </w:r>
            <w:proofErr w:type="spellEnd"/>
            <w:r>
              <w:rPr>
                <w:color w:val="000000" w:themeColor="text1"/>
                <w:szCs w:val="24"/>
              </w:rPr>
              <w:t xml:space="preserve"> Екатерина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AA78C1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AA78C1" w:rsidP="007D2D02">
            <w:pPr>
              <w:ind w:firstLine="0"/>
              <w:rPr>
                <w:color w:val="000000" w:themeColor="text1"/>
                <w:szCs w:val="24"/>
              </w:rPr>
            </w:pPr>
            <w:r w:rsidRPr="00AA78C1">
              <w:rPr>
                <w:b/>
                <w:color w:val="000000" w:themeColor="text1"/>
                <w:szCs w:val="24"/>
              </w:rPr>
              <w:t>Эвенкийская одежда эвенков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>реферат,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B979A1" w:rsidRDefault="00D04FD2" w:rsidP="00D04FD2">
      <w:pPr>
        <w:ind w:firstLine="0"/>
        <w:rPr>
          <w:sz w:val="28"/>
          <w:szCs w:val="28"/>
        </w:rPr>
      </w:pPr>
    </w:p>
    <w:p w:rsidR="00B979A1" w:rsidRPr="00D14DAD" w:rsidRDefault="00AA78C1" w:rsidP="00D7457B">
      <w:pPr>
        <w:tabs>
          <w:tab w:val="left" w:pos="142"/>
        </w:tabs>
        <w:ind w:firstLine="426"/>
        <w:rPr>
          <w:szCs w:val="24"/>
        </w:rPr>
      </w:pPr>
      <w:r>
        <w:rPr>
          <w:szCs w:val="24"/>
        </w:rPr>
        <w:t>Екатерина и Марта Александровна</w:t>
      </w:r>
      <w:r w:rsidR="00B979A1" w:rsidRPr="00D14DAD">
        <w:rPr>
          <w:szCs w:val="24"/>
        </w:rPr>
        <w:t xml:space="preserve">, ваша работа </w:t>
      </w:r>
      <w:r>
        <w:rPr>
          <w:szCs w:val="24"/>
        </w:rPr>
        <w:t xml:space="preserve">представляет собой реферат об особенностях эвенкийской одежда. Однако, замысел текста как текста </w:t>
      </w:r>
      <w:r w:rsidRPr="00AA78C1">
        <w:rPr>
          <w:i/>
          <w:szCs w:val="24"/>
        </w:rPr>
        <w:t>исследования</w:t>
      </w:r>
      <w:r>
        <w:rPr>
          <w:szCs w:val="24"/>
        </w:rPr>
        <w:t xml:space="preserve"> обнаружить не удалось. </w:t>
      </w:r>
      <w:bookmarkStart w:id="2" w:name="_Hlk506824120"/>
      <w:r w:rsidR="00D7457B">
        <w:rPr>
          <w:szCs w:val="24"/>
        </w:rPr>
        <w:t xml:space="preserve">Пока Екатерина обучается в 5 классе очень важно понять, что в тексте исследования важно показать, что сделано самим автором-исследователем, а что заимствовано у других исследователей. </w:t>
      </w:r>
      <w:r w:rsidR="00B979A1" w:rsidRPr="00D14DAD">
        <w:rPr>
          <w:szCs w:val="24"/>
        </w:rPr>
        <w:t>Ниже я напишу несколько замечаний</w:t>
      </w:r>
      <w:r w:rsidR="0057233D">
        <w:rPr>
          <w:szCs w:val="24"/>
        </w:rPr>
        <w:t> – </w:t>
      </w:r>
      <w:r w:rsidR="00B979A1" w:rsidRPr="00D14DAD">
        <w:rPr>
          <w:szCs w:val="24"/>
        </w:rPr>
        <w:t xml:space="preserve">рекомендаций, которые помогут вам структурировать выступление на конференции и улучшить текст работы. </w:t>
      </w:r>
    </w:p>
    <w:p w:rsidR="00AA78C1" w:rsidRDefault="00B979A1" w:rsidP="00D7457B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>Цель</w:t>
      </w:r>
      <w:r w:rsidR="00D7457B">
        <w:rPr>
          <w:szCs w:val="24"/>
        </w:rPr>
        <w:t xml:space="preserve"> необходимо переформулировать.</w:t>
      </w:r>
      <w:r w:rsidR="00AA78C1">
        <w:rPr>
          <w:szCs w:val="24"/>
        </w:rPr>
        <w:t xml:space="preserve"> </w:t>
      </w:r>
      <w:r w:rsidRPr="00D14DAD">
        <w:rPr>
          <w:szCs w:val="24"/>
        </w:rPr>
        <w:t>«</w:t>
      </w:r>
      <w:r w:rsidR="00AA78C1" w:rsidRPr="00AA78C1">
        <w:rPr>
          <w:szCs w:val="24"/>
        </w:rPr>
        <w:t>Исследовать эвенкийскую одежду эвенков, способствующую привитию и бережному сохранению исконных видов эвенкийской одежды</w:t>
      </w:r>
      <w:r w:rsidRPr="00D14DAD">
        <w:rPr>
          <w:szCs w:val="24"/>
        </w:rPr>
        <w:t>»</w:t>
      </w:r>
      <w:r w:rsidR="00D7457B">
        <w:rPr>
          <w:szCs w:val="24"/>
        </w:rPr>
        <w:t xml:space="preserve"> — означает, что вы хотите «исследовать» одежду, которая способствует привитию и сохранению одежды. Здесь явно что-то не так! </w:t>
      </w:r>
    </w:p>
    <w:p w:rsidR="00AA78C1" w:rsidRDefault="00D7457B" w:rsidP="00D7457B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>Формулировку цели важно сделать предельно конкретной и проверяемой.</w:t>
      </w:r>
      <w:r>
        <w:rPr>
          <w:szCs w:val="24"/>
        </w:rPr>
        <w:t xml:space="preserve"> Пока, она звучит как процесс «исследовать …». Чем завершается исследование?</w:t>
      </w:r>
    </w:p>
    <w:p w:rsidR="00FD14CC" w:rsidRDefault="00D119F7" w:rsidP="00D7457B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 xml:space="preserve">Постановка задач и запись результатов также требует конкретизации. </w:t>
      </w:r>
      <w:r w:rsidR="00FD14CC" w:rsidRPr="00D14DAD">
        <w:rPr>
          <w:szCs w:val="24"/>
        </w:rPr>
        <w:t>О</w:t>
      </w:r>
      <w:r w:rsidRPr="00D14DAD">
        <w:rPr>
          <w:szCs w:val="24"/>
        </w:rPr>
        <w:t>тносительно каждой задачи вам</w:t>
      </w:r>
      <w:r w:rsidR="00FD14CC" w:rsidRPr="00D14DAD">
        <w:rPr>
          <w:szCs w:val="24"/>
        </w:rPr>
        <w:t xml:space="preserve"> предстоит написать результат в виде тезиса. Поэтому, и задачи уместно формулировать так, чтобы был очевиден результат. Обратите внимание на критерии и проанализируйте, какие элементы работы должны быть приведены в соответствие.</w:t>
      </w:r>
    </w:p>
    <w:p w:rsidR="00D7457B" w:rsidRPr="00D7457B" w:rsidRDefault="00D7457B" w:rsidP="00813C37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>
        <w:rPr>
          <w:szCs w:val="24"/>
        </w:rPr>
        <w:t>Подумайте над формулировкой задач. Немного странно читать «потребность видов одежды». Задача «</w:t>
      </w:r>
      <w:r w:rsidRPr="00D7457B">
        <w:rPr>
          <w:szCs w:val="24"/>
        </w:rPr>
        <w:t>изучить исследования по традиционной эвенкийской одежде эвенков</w:t>
      </w:r>
      <w:r>
        <w:rPr>
          <w:szCs w:val="24"/>
        </w:rPr>
        <w:t>» указывает на процесс, который не имеет чёткого результата.</w:t>
      </w:r>
      <w:r w:rsidRPr="00D7457B">
        <w:rPr>
          <w:szCs w:val="24"/>
        </w:rPr>
        <w:t xml:space="preserve"> </w:t>
      </w:r>
      <w:r w:rsidR="00813C37">
        <w:rPr>
          <w:szCs w:val="24"/>
        </w:rPr>
        <w:t>«И</w:t>
      </w:r>
      <w:r w:rsidR="00813C37" w:rsidRPr="00D7457B">
        <w:rPr>
          <w:szCs w:val="24"/>
        </w:rPr>
        <w:t>зучить эвенкийские традиции воспитания мастериц в эвенкийской семье</w:t>
      </w:r>
      <w:r w:rsidR="00813C37">
        <w:rPr>
          <w:szCs w:val="24"/>
        </w:rPr>
        <w:t xml:space="preserve">» — </w:t>
      </w:r>
      <w:r w:rsidR="00C75788">
        <w:rPr>
          <w:szCs w:val="24"/>
        </w:rPr>
        <w:t>намекает</w:t>
      </w:r>
      <w:r w:rsidR="00813C37">
        <w:rPr>
          <w:szCs w:val="24"/>
        </w:rPr>
        <w:t xml:space="preserve"> на цель отдельной работы.</w:t>
      </w:r>
    </w:p>
    <w:p w:rsidR="00D7457B" w:rsidRPr="00D14DAD" w:rsidRDefault="00D7457B" w:rsidP="00D7457B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 xml:space="preserve">Располагают к прочтению работы, в которых каждый параграф – решение задачи. </w:t>
      </w:r>
      <w:r w:rsidRPr="005B0798">
        <w:rPr>
          <w:szCs w:val="24"/>
        </w:rPr>
        <w:t>Тогда, в выводах к параграфу фиксируется результат, а все результаты собираются в заключение.</w:t>
      </w:r>
    </w:p>
    <w:p w:rsidR="00D7457B" w:rsidRDefault="00FD14CC" w:rsidP="00D7457B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 xml:space="preserve">Изложение текста </w:t>
      </w:r>
      <w:r w:rsidR="00D7457B">
        <w:rPr>
          <w:szCs w:val="24"/>
        </w:rPr>
        <w:t xml:space="preserve">исследования </w:t>
      </w:r>
      <w:r w:rsidRPr="00D14DAD">
        <w:rPr>
          <w:szCs w:val="24"/>
        </w:rPr>
        <w:t xml:space="preserve">требует: 1) </w:t>
      </w:r>
      <w:r w:rsidR="00D7457B">
        <w:rPr>
          <w:szCs w:val="24"/>
        </w:rPr>
        <w:t>указывать источник, из которого был заимствован текст согласно правилам русского языка. Если текст был скопирован, то его нужно заключить в кавычки.</w:t>
      </w:r>
      <w:r w:rsidRPr="00D14DAD">
        <w:rPr>
          <w:szCs w:val="24"/>
        </w:rPr>
        <w:t xml:space="preserve"> </w:t>
      </w:r>
      <w:r w:rsidR="00D7457B">
        <w:rPr>
          <w:szCs w:val="24"/>
        </w:rPr>
        <w:t xml:space="preserve">Если вы пересказываете, то нужно указать источник из списка литературы в квадратных скобках — </w:t>
      </w:r>
      <w:r w:rsidR="00D7457B" w:rsidRPr="00D7457B">
        <w:rPr>
          <w:szCs w:val="24"/>
        </w:rPr>
        <w:t>[</w:t>
      </w:r>
      <w:r w:rsidR="00D7457B">
        <w:rPr>
          <w:szCs w:val="24"/>
        </w:rPr>
        <w:t>6</w:t>
      </w:r>
      <w:r w:rsidR="00D7457B" w:rsidRPr="00D7457B">
        <w:rPr>
          <w:szCs w:val="24"/>
        </w:rPr>
        <w:t>]</w:t>
      </w:r>
      <w:r w:rsidR="00D7457B">
        <w:rPr>
          <w:szCs w:val="24"/>
        </w:rPr>
        <w:t>. 2) уметь систематизировать данные и представлять их удобно для читателя форме. Для этого используются таблицы, схемы, чертежи.</w:t>
      </w:r>
    </w:p>
    <w:p w:rsidR="00391210" w:rsidRDefault="00D7457B" w:rsidP="00D7457B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>
        <w:rPr>
          <w:szCs w:val="24"/>
        </w:rPr>
        <w:t xml:space="preserve">Работу к каждому конкурсу нужно оформлять согласно Положению. Например, для участия в этой конференции требуется аннотация. </w:t>
      </w:r>
    </w:p>
    <w:bookmarkEnd w:id="2"/>
    <w:p w:rsidR="005324A4" w:rsidRDefault="005324A4" w:rsidP="00174C68">
      <w:pPr>
        <w:ind w:firstLine="0"/>
        <w:rPr>
          <w:szCs w:val="24"/>
        </w:rPr>
      </w:pPr>
    </w:p>
    <w:p w:rsidR="007D2D02" w:rsidRPr="00D14DAD" w:rsidRDefault="005324A4" w:rsidP="00174C68">
      <w:pPr>
        <w:ind w:firstLine="0"/>
        <w:rPr>
          <w:szCs w:val="24"/>
        </w:rPr>
      </w:pPr>
      <w:r>
        <w:rPr>
          <w:szCs w:val="24"/>
        </w:rPr>
        <w:t xml:space="preserve">Постарайтесь к выступлению на конференции </w:t>
      </w:r>
      <w:bookmarkStart w:id="3" w:name="_GoBack"/>
      <w:bookmarkEnd w:id="3"/>
      <w:r w:rsidR="00B979A1"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proofErr w:type="spellStart"/>
      <w:proofErr w:type="gramStart"/>
      <w:r w:rsidRPr="00D14DAD">
        <w:rPr>
          <w:szCs w:val="24"/>
        </w:rPr>
        <w:t>канд.пед</w:t>
      </w:r>
      <w:proofErr w:type="gramEnd"/>
      <w:r w:rsidRPr="00D14DAD">
        <w:rPr>
          <w:szCs w:val="24"/>
        </w:rPr>
        <w:t>.наук</w:t>
      </w:r>
      <w:proofErr w:type="spellEnd"/>
      <w:r w:rsidRPr="00D14DAD">
        <w:rPr>
          <w:szCs w:val="24"/>
        </w:rPr>
        <w:t>, доцент,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 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D14DAD" w:rsidRDefault="00D14DAD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C03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C75788">
              <w:rPr>
                <w:sz w:val="22"/>
                <w:szCs w:val="22"/>
              </w:rPr>
              <w:t>с сформулированными</w:t>
            </w:r>
            <w:proofErr w:type="gramEnd"/>
            <w:r w:rsidRPr="00C75788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5788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Корректная постановка цели</w:t>
            </w:r>
          </w:p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C7578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7578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7578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60459"/>
    <w:multiLevelType w:val="hybridMultilevel"/>
    <w:tmpl w:val="00CC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113E50"/>
    <w:rsid w:val="0015125E"/>
    <w:rsid w:val="00157D76"/>
    <w:rsid w:val="00174C68"/>
    <w:rsid w:val="00183C96"/>
    <w:rsid w:val="00204455"/>
    <w:rsid w:val="002D4EE3"/>
    <w:rsid w:val="002D4FDE"/>
    <w:rsid w:val="00391210"/>
    <w:rsid w:val="003E7E58"/>
    <w:rsid w:val="003F3765"/>
    <w:rsid w:val="005242DF"/>
    <w:rsid w:val="005324A4"/>
    <w:rsid w:val="0055241D"/>
    <w:rsid w:val="0057233D"/>
    <w:rsid w:val="005A4A8B"/>
    <w:rsid w:val="005B0798"/>
    <w:rsid w:val="00621E07"/>
    <w:rsid w:val="007310C8"/>
    <w:rsid w:val="0076071B"/>
    <w:rsid w:val="00764C9F"/>
    <w:rsid w:val="00766A09"/>
    <w:rsid w:val="007A0A91"/>
    <w:rsid w:val="007D2D02"/>
    <w:rsid w:val="00813C37"/>
    <w:rsid w:val="00830EF4"/>
    <w:rsid w:val="008E3E13"/>
    <w:rsid w:val="00904553"/>
    <w:rsid w:val="00907AD3"/>
    <w:rsid w:val="00920D60"/>
    <w:rsid w:val="00927176"/>
    <w:rsid w:val="00935409"/>
    <w:rsid w:val="00A2296E"/>
    <w:rsid w:val="00A24F01"/>
    <w:rsid w:val="00A57E58"/>
    <w:rsid w:val="00A63255"/>
    <w:rsid w:val="00A679F1"/>
    <w:rsid w:val="00A700E9"/>
    <w:rsid w:val="00A75467"/>
    <w:rsid w:val="00AA78C1"/>
    <w:rsid w:val="00AD777E"/>
    <w:rsid w:val="00B166F6"/>
    <w:rsid w:val="00B979A1"/>
    <w:rsid w:val="00C75788"/>
    <w:rsid w:val="00D04FD2"/>
    <w:rsid w:val="00D119F7"/>
    <w:rsid w:val="00D14DAD"/>
    <w:rsid w:val="00D7457B"/>
    <w:rsid w:val="00DE049A"/>
    <w:rsid w:val="00DF6398"/>
    <w:rsid w:val="00E403E4"/>
    <w:rsid w:val="00EC0329"/>
    <w:rsid w:val="00ED2475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B21A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Kseniya Bazhenova</cp:lastModifiedBy>
  <cp:revision>5</cp:revision>
  <cp:lastPrinted>2018-02-08T03:58:00Z</cp:lastPrinted>
  <dcterms:created xsi:type="dcterms:W3CDTF">2018-02-19T13:40:00Z</dcterms:created>
  <dcterms:modified xsi:type="dcterms:W3CDTF">2018-02-19T14:11:00Z</dcterms:modified>
</cp:coreProperties>
</file>