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904553" w:rsidTr="00DE049A">
        <w:trPr>
          <w:trHeight w:val="512"/>
        </w:trPr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E049A" w:rsidRDefault="00632FAB" w:rsidP="00D04FD2">
            <w:pPr>
              <w:ind w:firstLine="0"/>
              <w:rPr>
                <w:i/>
                <w:sz w:val="28"/>
                <w:szCs w:val="28"/>
              </w:rPr>
            </w:pPr>
            <w:r w:rsidRPr="00303A7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Стаценко Денис Алексеевич и </w:t>
            </w:r>
            <w:r w:rsidRPr="00303A71">
              <w:rPr>
                <w:rFonts w:eastAsiaTheme="minorHAnsi" w:cstheme="minorBidi"/>
                <w:sz w:val="28"/>
                <w:szCs w:val="28"/>
                <w:lang w:eastAsia="en-US"/>
              </w:rPr>
              <w:t>Городилов Кирилл Дмитриевич</w:t>
            </w:r>
            <w:r>
              <w:rPr>
                <w:szCs w:val="24"/>
              </w:rPr>
              <w:t xml:space="preserve">  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E049A" w:rsidRDefault="00632FAB" w:rsidP="007D2D02">
            <w:pPr>
              <w:ind w:firstLine="0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4</w:t>
            </w:r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b/>
                <w:sz w:val="28"/>
                <w:szCs w:val="28"/>
              </w:rPr>
            </w:pPr>
            <w:r w:rsidRPr="00904553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632FAB" w:rsidRDefault="00632FAB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632FAB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Сигнализация на основе лазерного луча и светочувствительного   датчика на базе микроконтроллера </w:t>
            </w:r>
            <w:proofErr w:type="spellStart"/>
            <w:r w:rsidRPr="00632FAB">
              <w:rPr>
                <w:rFonts w:eastAsiaTheme="minorHAnsi" w:cstheme="minorBidi"/>
                <w:sz w:val="28"/>
                <w:szCs w:val="28"/>
                <w:lang w:eastAsia="en-US"/>
              </w:rPr>
              <w:t>Arduino</w:t>
            </w:r>
            <w:proofErr w:type="spellEnd"/>
          </w:p>
        </w:tc>
      </w:tr>
      <w:tr w:rsidR="00DE049A" w:rsidRPr="00904553" w:rsidTr="00DE049A">
        <w:tc>
          <w:tcPr>
            <w:tcW w:w="226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904553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Тип работы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904553" w:rsidRDefault="00632FAB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Д</w:t>
            </w:r>
          </w:p>
        </w:tc>
      </w:tr>
      <w:tr w:rsidR="00DE049A" w:rsidRPr="00904553" w:rsidTr="00DE049A">
        <w:tc>
          <w:tcPr>
            <w:tcW w:w="2268" w:type="dxa"/>
            <w:vMerge w:val="restart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DE049A" w:rsidRPr="00904553" w:rsidTr="00DE049A">
        <w:tc>
          <w:tcPr>
            <w:tcW w:w="2268" w:type="dxa"/>
            <w:vMerge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904553" w:rsidRDefault="00DE049A" w:rsidP="007D2D02">
            <w:pPr>
              <w:ind w:firstLine="0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p w:rsidR="00632FAB" w:rsidRDefault="00632FAB" w:rsidP="00D04FD2">
      <w:pPr>
        <w:ind w:firstLine="0"/>
        <w:jc w:val="center"/>
        <w:rPr>
          <w:b/>
          <w:sz w:val="28"/>
          <w:szCs w:val="28"/>
        </w:rPr>
      </w:pPr>
    </w:p>
    <w:p w:rsidR="00632FAB" w:rsidRPr="00303A71" w:rsidRDefault="00303A71" w:rsidP="00303A71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Уважаемые Денис и Кирилл! </w:t>
      </w:r>
      <w:r w:rsidRPr="00303A71">
        <w:rPr>
          <w:sz w:val="28"/>
          <w:szCs w:val="28"/>
        </w:rPr>
        <w:t xml:space="preserve">Вам удалось </w:t>
      </w:r>
      <w:r>
        <w:rPr>
          <w:sz w:val="28"/>
          <w:szCs w:val="28"/>
        </w:rPr>
        <w:t xml:space="preserve">найти инструкцию и </w:t>
      </w:r>
      <w:r w:rsidRPr="00303A71">
        <w:rPr>
          <w:sz w:val="28"/>
          <w:szCs w:val="28"/>
        </w:rPr>
        <w:t>самостоятельно собрать работающую лазерную сигнализацию</w:t>
      </w:r>
      <w:r>
        <w:rPr>
          <w:sz w:val="28"/>
          <w:szCs w:val="28"/>
        </w:rPr>
        <w:t xml:space="preserve">. Было бы интересно узнать, как вы выясняли, что «система работает стабильно и весьма эффективна»? Сколько было опытов? Какие? Были ли случаи неудач? </w:t>
      </w:r>
      <w:r w:rsidR="00CE3AB4">
        <w:rPr>
          <w:sz w:val="28"/>
          <w:szCs w:val="28"/>
        </w:rPr>
        <w:t>Опыты и эксперименты – это важная часть исследования! Появилось ли у вас желание снабдить такой сигнализацией, например, собственный дом? Это могло бы быть первым шагом к собственному проекту. А желание усовершенствовать схему – первым шагом к собственному исследованию. В добрый путь!</w:t>
      </w:r>
    </w:p>
    <w:p w:rsidR="00303A71" w:rsidRDefault="00303A71" w:rsidP="00303A71">
      <w:pPr>
        <w:ind w:firstLine="0"/>
        <w:rPr>
          <w:b/>
          <w:sz w:val="28"/>
          <w:szCs w:val="28"/>
        </w:rPr>
      </w:pPr>
    </w:p>
    <w:p w:rsidR="00303A71" w:rsidRDefault="00303A71" w:rsidP="00303A71">
      <w:pPr>
        <w:ind w:firstLine="0"/>
        <w:rPr>
          <w:b/>
          <w:sz w:val="28"/>
          <w:szCs w:val="28"/>
        </w:rPr>
      </w:pPr>
    </w:p>
    <w:p w:rsidR="00632FAB" w:rsidRPr="00632FAB" w:rsidRDefault="00632FAB" w:rsidP="00632FAB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Уважаемый </w:t>
      </w:r>
      <w:proofErr w:type="spellStart"/>
      <w:r>
        <w:rPr>
          <w:b/>
          <w:sz w:val="28"/>
          <w:szCs w:val="28"/>
        </w:rPr>
        <w:t>Яан</w:t>
      </w:r>
      <w:proofErr w:type="spellEnd"/>
      <w:r>
        <w:rPr>
          <w:b/>
          <w:sz w:val="28"/>
          <w:szCs w:val="28"/>
        </w:rPr>
        <w:t xml:space="preserve"> Александрович! </w:t>
      </w:r>
      <w:r>
        <w:rPr>
          <w:sz w:val="28"/>
          <w:szCs w:val="28"/>
        </w:rPr>
        <w:t xml:space="preserve"> Цель работы </w:t>
      </w:r>
      <w:r w:rsidR="00637C84">
        <w:rPr>
          <w:sz w:val="28"/>
          <w:szCs w:val="28"/>
        </w:rPr>
        <w:t>«научиться понимать…, приобрести базовые знания...» сформулирована как учебная, а не как исследовательская или</w:t>
      </w:r>
      <w:r>
        <w:rPr>
          <w:sz w:val="28"/>
          <w:szCs w:val="28"/>
        </w:rPr>
        <w:t xml:space="preserve"> проектная</w:t>
      </w:r>
      <w:r w:rsidR="00637C84">
        <w:rPr>
          <w:sz w:val="28"/>
          <w:szCs w:val="28"/>
        </w:rPr>
        <w:t>!</w:t>
      </w:r>
      <w:r w:rsidR="00CE3AB4">
        <w:rPr>
          <w:sz w:val="28"/>
          <w:szCs w:val="28"/>
        </w:rPr>
        <w:t xml:space="preserve"> Получилась практическая работа. </w:t>
      </w:r>
      <w:r w:rsidR="00637C84">
        <w:rPr>
          <w:sz w:val="28"/>
          <w:szCs w:val="28"/>
        </w:rPr>
        <w:t xml:space="preserve">По всей видимости, Ваш исследовательский вопрос </w:t>
      </w:r>
      <w:r w:rsidR="00CE3AB4">
        <w:rPr>
          <w:sz w:val="28"/>
          <w:szCs w:val="28"/>
        </w:rPr>
        <w:t>может</w:t>
      </w:r>
      <w:r w:rsidR="00637C84">
        <w:rPr>
          <w:sz w:val="28"/>
          <w:szCs w:val="28"/>
        </w:rPr>
        <w:t xml:space="preserve"> звучать: можно ли создать «настоящую» сигнализацию самим из подручных средств? Соответственно, целью может быть что-то типа «доказать, что это возможно».  При таком понимании работа будет чисто исследовательской – получаем новое знание о собственных возможностях и о том, что «подручных средств» все же недостаточно для решения задачи. К сожалению, из текста работы не ясно, в чем были самостоятельны мальчики, а в чем им помогал их руководитель. Стиль текста также не позволяет определить степень самостоятельности (написан взрослым языком </w:t>
      </w:r>
      <w:proofErr w:type="spellStart"/>
      <w:r w:rsidR="00637C84">
        <w:rPr>
          <w:sz w:val="28"/>
          <w:szCs w:val="28"/>
        </w:rPr>
        <w:t>Яана</w:t>
      </w:r>
      <w:proofErr w:type="spellEnd"/>
      <w:r w:rsidR="00637C84">
        <w:rPr>
          <w:sz w:val="28"/>
          <w:szCs w:val="28"/>
        </w:rPr>
        <w:t xml:space="preserve"> Александровича). Желательно показать текст специалисту по русскому языку для того, чтобы он помог расставить знаки препинания. То, что Вы называете </w:t>
      </w:r>
      <w:r w:rsidR="00303A71">
        <w:rPr>
          <w:sz w:val="28"/>
          <w:szCs w:val="28"/>
        </w:rPr>
        <w:t>методами — это</w:t>
      </w:r>
      <w:r w:rsidR="00637C84">
        <w:rPr>
          <w:sz w:val="28"/>
          <w:szCs w:val="28"/>
        </w:rPr>
        <w:t xml:space="preserve"> описание этапов проделанной работы. </w:t>
      </w:r>
      <w:r w:rsidR="00303A71">
        <w:rPr>
          <w:sz w:val="28"/>
          <w:szCs w:val="28"/>
        </w:rPr>
        <w:t>Список задач желательно сократить до 4-х, а в заключении по каждой задаче представить результаты. В список литературы нужно добавить третий печатный источник и правильно оформить ссылки на интернет ресурсы. Непонятно, почему практическая часть дается отдельным текстом после библиографии и со своими ссылками? Нужно включить ее в общую структуру работы. В аннотацию нужно добавить литературу.</w:t>
      </w:r>
    </w:p>
    <w:bookmarkEnd w:id="1"/>
    <w:p w:rsidR="00D04FD2" w:rsidRPr="00904553" w:rsidRDefault="00D04FD2" w:rsidP="00D04FD2">
      <w:pPr>
        <w:ind w:firstLine="0"/>
        <w:rPr>
          <w:sz w:val="28"/>
          <w:szCs w:val="28"/>
        </w:rPr>
      </w:pPr>
    </w:p>
    <w:p w:rsidR="007D2D02" w:rsidRDefault="007D2D02" w:rsidP="00174C68">
      <w:pPr>
        <w:ind w:firstLine="0"/>
        <w:rPr>
          <w:sz w:val="28"/>
          <w:szCs w:val="28"/>
        </w:rPr>
      </w:pPr>
    </w:p>
    <w:p w:rsidR="00303A71" w:rsidRDefault="00303A71" w:rsidP="00174C68">
      <w:pPr>
        <w:ind w:firstLine="0"/>
        <w:rPr>
          <w:sz w:val="28"/>
          <w:szCs w:val="28"/>
        </w:rPr>
      </w:pPr>
      <w:r>
        <w:rPr>
          <w:sz w:val="28"/>
          <w:szCs w:val="28"/>
        </w:rPr>
        <w:t>Успехов и с праздником!</w:t>
      </w:r>
    </w:p>
    <w:p w:rsidR="00303A71" w:rsidRPr="00904553" w:rsidRDefault="00303A71" w:rsidP="00174C68">
      <w:pPr>
        <w:ind w:firstLine="0"/>
        <w:rPr>
          <w:sz w:val="28"/>
          <w:szCs w:val="28"/>
        </w:rPr>
      </w:pPr>
    </w:p>
    <w:p w:rsidR="00E16801" w:rsidRPr="00904553" w:rsidRDefault="00E16801" w:rsidP="00E16801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:rsidR="00E16801" w:rsidRPr="00904553" w:rsidRDefault="00E16801" w:rsidP="00E16801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:rsidR="00E16801" w:rsidRPr="00904553" w:rsidRDefault="00E16801" w:rsidP="00E16801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:rsidR="00E16801" w:rsidRPr="00904553" w:rsidRDefault="00E16801" w:rsidP="00E16801">
      <w:pPr>
        <w:ind w:firstLine="0"/>
        <w:rPr>
          <w:szCs w:val="24"/>
        </w:rPr>
      </w:pP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C3F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C3F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C3F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C3F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7C3F6B" w:rsidRDefault="007C3F6B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C3F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C3F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C3F6B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7C3F6B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1271F" w:rsidRDefault="00F1271F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lastRenderedPageBreak/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0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F1271F" w:rsidRDefault="00F1271F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1</w:t>
            </w: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907AD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F1271F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F1271F">
              <w:rPr>
                <w:b/>
                <w:sz w:val="22"/>
                <w:szCs w:val="22"/>
                <w:highlight w:val="green"/>
              </w:rPr>
              <w:t>0</w:t>
            </w:r>
            <w:bookmarkStart w:id="2" w:name="_GoBack"/>
            <w:bookmarkEnd w:id="2"/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113E50"/>
    <w:rsid w:val="0015125E"/>
    <w:rsid w:val="00157D76"/>
    <w:rsid w:val="00174C68"/>
    <w:rsid w:val="00204455"/>
    <w:rsid w:val="002D4EE3"/>
    <w:rsid w:val="002D4FDE"/>
    <w:rsid w:val="00303A71"/>
    <w:rsid w:val="003E7E58"/>
    <w:rsid w:val="003F3765"/>
    <w:rsid w:val="005242DF"/>
    <w:rsid w:val="005A4A8B"/>
    <w:rsid w:val="00621E07"/>
    <w:rsid w:val="00632FAB"/>
    <w:rsid w:val="00637C84"/>
    <w:rsid w:val="007310C8"/>
    <w:rsid w:val="0076071B"/>
    <w:rsid w:val="00764C9F"/>
    <w:rsid w:val="00766A09"/>
    <w:rsid w:val="007A0A91"/>
    <w:rsid w:val="007C3F6B"/>
    <w:rsid w:val="007D2D02"/>
    <w:rsid w:val="00830EF4"/>
    <w:rsid w:val="00904553"/>
    <w:rsid w:val="00907AD3"/>
    <w:rsid w:val="00920D60"/>
    <w:rsid w:val="00927176"/>
    <w:rsid w:val="00935409"/>
    <w:rsid w:val="00A2296E"/>
    <w:rsid w:val="00A24F01"/>
    <w:rsid w:val="00A700E9"/>
    <w:rsid w:val="00A75467"/>
    <w:rsid w:val="00AD777E"/>
    <w:rsid w:val="00B166F6"/>
    <w:rsid w:val="00CE3AB4"/>
    <w:rsid w:val="00D04FD2"/>
    <w:rsid w:val="00DE049A"/>
    <w:rsid w:val="00E16801"/>
    <w:rsid w:val="00F1271F"/>
    <w:rsid w:val="00F14553"/>
    <w:rsid w:val="00F549B8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BFFC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11</cp:revision>
  <cp:lastPrinted>2018-02-08T03:58:00Z</cp:lastPrinted>
  <dcterms:created xsi:type="dcterms:W3CDTF">2018-01-21T11:22:00Z</dcterms:created>
  <dcterms:modified xsi:type="dcterms:W3CDTF">2018-02-22T18:19:00Z</dcterms:modified>
</cp:coreProperties>
</file>