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E052A4" w:rsidRDefault="00E052A4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A73B9C">
              <w:rPr>
                <w:rFonts w:ascii="Times New Roman" w:hAnsi="Times New Roman"/>
                <w:noProof/>
                <w:sz w:val="24"/>
                <w:szCs w:val="24"/>
              </w:rPr>
              <w:t>Горбунова Екатерина Семеновна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E049A" w:rsidRDefault="00E052A4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>
              <w:rPr>
                <w:szCs w:val="24"/>
              </w:rPr>
              <w:t>7</w:t>
            </w:r>
            <w:r w:rsidRPr="00B4599D">
              <w:rPr>
                <w:szCs w:val="24"/>
              </w:rPr>
              <w:t xml:space="preserve"> «</w:t>
            </w:r>
            <w:r>
              <w:rPr>
                <w:szCs w:val="24"/>
              </w:rPr>
              <w:t>А</w:t>
            </w:r>
            <w:r w:rsidRPr="00B4599D">
              <w:rPr>
                <w:szCs w:val="24"/>
              </w:rPr>
              <w:t>»</w:t>
            </w:r>
          </w:p>
        </w:tc>
      </w:tr>
      <w:tr w:rsidR="00E052A4" w:rsidRPr="00904553" w:rsidTr="00456784">
        <w:tc>
          <w:tcPr>
            <w:tcW w:w="2268" w:type="dxa"/>
            <w:vAlign w:val="center"/>
          </w:tcPr>
          <w:p w:rsidR="00E052A4" w:rsidRPr="00904553" w:rsidRDefault="00E052A4" w:rsidP="00E052A4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</w:tcPr>
          <w:p w:rsidR="00E052A4" w:rsidRPr="00A73B9C" w:rsidRDefault="00E052A4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3B9C">
              <w:rPr>
                <w:rFonts w:ascii="Times New Roman" w:hAnsi="Times New Roman"/>
                <w:sz w:val="24"/>
                <w:szCs w:val="24"/>
                <w:lang w:val="ru-RU"/>
              </w:rPr>
              <w:t>Как вели счет на Руси, в Эвенкии и в древнем Китае</w:t>
            </w:r>
          </w:p>
        </w:tc>
      </w:tr>
      <w:tr w:rsidR="00E052A4" w:rsidRPr="00904553" w:rsidTr="00DE049A">
        <w:tc>
          <w:tcPr>
            <w:tcW w:w="2268" w:type="dxa"/>
            <w:vAlign w:val="center"/>
          </w:tcPr>
          <w:p w:rsidR="00E052A4" w:rsidRPr="00904553" w:rsidRDefault="00E052A4" w:rsidP="00E052A4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E052A4" w:rsidRPr="00904553" w:rsidRDefault="0071635B" w:rsidP="00E052A4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</w:p>
        </w:tc>
      </w:tr>
      <w:tr w:rsidR="00E052A4" w:rsidRPr="00904553" w:rsidTr="00DE049A">
        <w:tc>
          <w:tcPr>
            <w:tcW w:w="2268" w:type="dxa"/>
            <w:vMerge w:val="restart"/>
            <w:vAlign w:val="center"/>
          </w:tcPr>
          <w:p w:rsidR="00E052A4" w:rsidRPr="00904553" w:rsidRDefault="00E052A4" w:rsidP="00E052A4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E052A4" w:rsidRPr="00904553" w:rsidRDefault="00E052A4" w:rsidP="00E052A4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E052A4" w:rsidRPr="00904553" w:rsidTr="00DE049A">
        <w:tc>
          <w:tcPr>
            <w:tcW w:w="2268" w:type="dxa"/>
            <w:vMerge/>
            <w:vAlign w:val="center"/>
          </w:tcPr>
          <w:p w:rsidR="00E052A4" w:rsidRPr="00904553" w:rsidRDefault="00E052A4" w:rsidP="00E052A4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E052A4" w:rsidRPr="00904553" w:rsidRDefault="00E052A4" w:rsidP="00E052A4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7D2D02" w:rsidRDefault="007D2D02" w:rsidP="00174C68">
      <w:pPr>
        <w:ind w:firstLine="0"/>
        <w:rPr>
          <w:sz w:val="28"/>
          <w:szCs w:val="28"/>
        </w:rPr>
      </w:pPr>
    </w:p>
    <w:p w:rsidR="0053614D" w:rsidRDefault="00693B64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Уважаемая Екатерина! Ваша </w:t>
      </w:r>
      <w:r w:rsidR="000C7043">
        <w:rPr>
          <w:sz w:val="28"/>
          <w:szCs w:val="28"/>
        </w:rPr>
        <w:t xml:space="preserve">задумка сравнить разные арифметики мне очень нравится. </w:t>
      </w:r>
    </w:p>
    <w:p w:rsidR="0053614D" w:rsidRPr="0053614D" w:rsidRDefault="0053614D" w:rsidP="0053614D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53614D">
        <w:rPr>
          <w:b/>
          <w:sz w:val="28"/>
          <w:szCs w:val="28"/>
        </w:rPr>
        <w:t>Что Вы сделали.</w:t>
      </w:r>
    </w:p>
    <w:p w:rsidR="009820CF" w:rsidRDefault="000C7043" w:rsidP="0053614D">
      <w:pPr>
        <w:pStyle w:val="a8"/>
        <w:ind w:left="0"/>
        <w:rPr>
          <w:i/>
          <w:sz w:val="28"/>
          <w:szCs w:val="28"/>
        </w:rPr>
      </w:pPr>
      <w:r w:rsidRPr="0053614D">
        <w:rPr>
          <w:sz w:val="28"/>
          <w:szCs w:val="28"/>
        </w:rPr>
        <w:t xml:space="preserve">Вы ознакомились с разными старинными приемами счета и записи чисел, принятыми у трех народов, показали, что «запоминать» количество можно не только при помощи цифр, но и при помощи натуральных предметов (прутиков), или зарубок на палочке. Вы показали, что число можно записывать цифрами, иероглифами, а действие умножения чисел можно изображать не только записью «в столбик», </w:t>
      </w:r>
      <w:r w:rsidR="007A6E40" w:rsidRPr="0053614D">
        <w:rPr>
          <w:sz w:val="28"/>
          <w:szCs w:val="28"/>
        </w:rPr>
        <w:t>но даже</w:t>
      </w:r>
      <w:r w:rsidRPr="0053614D">
        <w:rPr>
          <w:sz w:val="28"/>
          <w:szCs w:val="28"/>
        </w:rPr>
        <w:t xml:space="preserve"> при помощи геометрических фигур.   </w:t>
      </w:r>
      <w:r w:rsidRPr="009801D8">
        <w:rPr>
          <w:b/>
          <w:sz w:val="28"/>
          <w:szCs w:val="28"/>
        </w:rPr>
        <w:t>Здорово, что Вы обратили внимание</w:t>
      </w:r>
      <w:r w:rsidRPr="0053614D">
        <w:rPr>
          <w:sz w:val="28"/>
          <w:szCs w:val="28"/>
        </w:rPr>
        <w:t xml:space="preserve"> на то, что </w:t>
      </w:r>
      <w:r w:rsidR="007A6E40" w:rsidRPr="0053614D">
        <w:rPr>
          <w:sz w:val="28"/>
          <w:szCs w:val="28"/>
        </w:rPr>
        <w:t>«умножая</w:t>
      </w:r>
      <w:r w:rsidRPr="0053614D">
        <w:rPr>
          <w:sz w:val="28"/>
          <w:szCs w:val="28"/>
        </w:rPr>
        <w:t xml:space="preserve"> Китайским и Древнерусским способом, проверяя умножение столбиком, мы получаем одинаковый ответ</w:t>
      </w:r>
      <w:r w:rsidR="007A6E40" w:rsidRPr="0053614D">
        <w:rPr>
          <w:sz w:val="28"/>
          <w:szCs w:val="28"/>
        </w:rPr>
        <w:t>»</w:t>
      </w:r>
      <w:r w:rsidRPr="0053614D">
        <w:rPr>
          <w:sz w:val="28"/>
          <w:szCs w:val="28"/>
        </w:rPr>
        <w:t>.</w:t>
      </w:r>
      <w:r w:rsidR="007A6E40" w:rsidRPr="0053614D">
        <w:rPr>
          <w:sz w:val="28"/>
          <w:szCs w:val="28"/>
        </w:rPr>
        <w:t xml:space="preserve"> Ваша работа очень бы выиграла, если бы в ней один пункт был целиком посвящен этому вопросу. </w:t>
      </w:r>
      <w:r w:rsidR="0053614D" w:rsidRPr="000936A0">
        <w:rPr>
          <w:i/>
          <w:sz w:val="28"/>
          <w:szCs w:val="28"/>
        </w:rPr>
        <w:t>То</w:t>
      </w:r>
      <w:r w:rsidR="007A6E40" w:rsidRPr="000936A0">
        <w:rPr>
          <w:i/>
          <w:sz w:val="28"/>
          <w:szCs w:val="28"/>
        </w:rPr>
        <w:t xml:space="preserve"> есть были бы взяты два, скажем, трехзначных числа, и показано, как бы их перемножали древние китайцы, русские, эвенки, как это происходит в современной математике.</w:t>
      </w:r>
      <w:r w:rsidR="007A6E40" w:rsidRPr="0053614D">
        <w:rPr>
          <w:sz w:val="28"/>
          <w:szCs w:val="28"/>
        </w:rPr>
        <w:t xml:space="preserve"> </w:t>
      </w:r>
      <w:r w:rsidR="007A6E40" w:rsidRPr="000936A0">
        <w:rPr>
          <w:i/>
          <w:sz w:val="28"/>
          <w:szCs w:val="28"/>
        </w:rPr>
        <w:t xml:space="preserve">Тогда Вы не только могли бы сделать обоснованный вывод, что получаются одинаковые результаты, но и сравнить трудоемкость, эффективность этих способов умножения. Сравнение эффективности, универсальности, удобства разных математических способов (например, способа умножения чисел) </w:t>
      </w:r>
      <w:r w:rsidR="0053614D" w:rsidRPr="000936A0">
        <w:rPr>
          <w:i/>
          <w:sz w:val="28"/>
          <w:szCs w:val="28"/>
        </w:rPr>
        <w:t>– типичная и</w:t>
      </w:r>
      <w:r w:rsidR="007A6E40" w:rsidRPr="000936A0">
        <w:rPr>
          <w:i/>
          <w:sz w:val="28"/>
          <w:szCs w:val="28"/>
        </w:rPr>
        <w:t>сследовательск</w:t>
      </w:r>
      <w:r w:rsidR="0053614D" w:rsidRPr="000936A0">
        <w:rPr>
          <w:i/>
          <w:sz w:val="28"/>
          <w:szCs w:val="28"/>
        </w:rPr>
        <w:t>ая</w:t>
      </w:r>
      <w:r w:rsidR="007A6E40" w:rsidRPr="000936A0">
        <w:rPr>
          <w:i/>
          <w:sz w:val="28"/>
          <w:szCs w:val="28"/>
        </w:rPr>
        <w:t xml:space="preserve"> задач</w:t>
      </w:r>
      <w:r w:rsidR="0053614D" w:rsidRPr="000936A0">
        <w:rPr>
          <w:i/>
          <w:sz w:val="28"/>
          <w:szCs w:val="28"/>
        </w:rPr>
        <w:t>а</w:t>
      </w:r>
      <w:r w:rsidR="007A6E40" w:rsidRPr="000936A0">
        <w:rPr>
          <w:i/>
          <w:sz w:val="28"/>
          <w:szCs w:val="28"/>
        </w:rPr>
        <w:t xml:space="preserve"> в математике. </w:t>
      </w:r>
      <w:r w:rsidR="0053614D" w:rsidRPr="000936A0">
        <w:rPr>
          <w:i/>
          <w:sz w:val="28"/>
          <w:szCs w:val="28"/>
        </w:rPr>
        <w:t>Сравнив способы, Вы, возможно, обоснованно ответили бы на вопрос, почему мы перестали пользоваться некоторыми из них.</w:t>
      </w:r>
    </w:p>
    <w:p w:rsidR="00966312" w:rsidRDefault="00966312" w:rsidP="00966312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774AAE">
        <w:rPr>
          <w:b/>
          <w:sz w:val="28"/>
          <w:szCs w:val="28"/>
        </w:rPr>
        <w:t>Чего Вы не сделали</w:t>
      </w:r>
      <w:r w:rsidR="00774AAE">
        <w:rPr>
          <w:b/>
          <w:sz w:val="28"/>
          <w:szCs w:val="28"/>
        </w:rPr>
        <w:t>, но сделать необходимо.</w:t>
      </w:r>
    </w:p>
    <w:p w:rsidR="00E55EB9" w:rsidRDefault="00774AAE" w:rsidP="00774AAE">
      <w:pPr>
        <w:rPr>
          <w:sz w:val="28"/>
          <w:szCs w:val="28"/>
        </w:rPr>
      </w:pPr>
      <w:r w:rsidRPr="00774AAE">
        <w:rPr>
          <w:sz w:val="28"/>
          <w:szCs w:val="28"/>
        </w:rPr>
        <w:t xml:space="preserve">Нужно написать аннотацию к работе. </w:t>
      </w:r>
    </w:p>
    <w:p w:rsidR="00E55EB9" w:rsidRDefault="00774AAE" w:rsidP="00774AAE">
      <w:pPr>
        <w:rPr>
          <w:sz w:val="28"/>
          <w:szCs w:val="28"/>
        </w:rPr>
      </w:pPr>
      <w:r>
        <w:rPr>
          <w:sz w:val="28"/>
          <w:szCs w:val="28"/>
        </w:rPr>
        <w:t xml:space="preserve">В тексте нужно расставить ссылки на источники, из которых Вы взяли информацию. </w:t>
      </w:r>
    </w:p>
    <w:p w:rsidR="00774AAE" w:rsidRDefault="00774AAE" w:rsidP="00774AAE">
      <w:pPr>
        <w:rPr>
          <w:sz w:val="28"/>
          <w:szCs w:val="28"/>
        </w:rPr>
      </w:pPr>
      <w:r>
        <w:rPr>
          <w:sz w:val="28"/>
          <w:szCs w:val="28"/>
        </w:rPr>
        <w:t xml:space="preserve">Либо убрать задачи 2 и 3, либо написать что-то об общении со старожилами и посещении этнографического центра. </w:t>
      </w:r>
      <w:r w:rsidR="00044F65">
        <w:rPr>
          <w:sz w:val="28"/>
          <w:szCs w:val="28"/>
        </w:rPr>
        <w:t xml:space="preserve">Это было бы интересно. </w:t>
      </w:r>
      <w:r>
        <w:rPr>
          <w:sz w:val="28"/>
          <w:szCs w:val="28"/>
        </w:rPr>
        <w:t xml:space="preserve">Если Вы это делали, то задачи можно оставить, но нужно более точно сформулировать,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«выяснить традиции эвенкийского счета у старожилов Эвенкии». Тогда в результатах пишите, что выяснили.</w:t>
      </w:r>
    </w:p>
    <w:p w:rsidR="00E55EB9" w:rsidRDefault="00E55EB9" w:rsidP="00774AAE">
      <w:pPr>
        <w:rPr>
          <w:sz w:val="28"/>
          <w:szCs w:val="28"/>
        </w:rPr>
      </w:pPr>
      <w:r>
        <w:rPr>
          <w:sz w:val="28"/>
          <w:szCs w:val="28"/>
        </w:rPr>
        <w:t>В заключении по каждой задаче сделать свой вывод.</w:t>
      </w:r>
    </w:p>
    <w:p w:rsidR="00044F65" w:rsidRPr="00044F65" w:rsidRDefault="00044F65" w:rsidP="00044F65">
      <w:pPr>
        <w:pStyle w:val="a8"/>
        <w:numPr>
          <w:ilvl w:val="0"/>
          <w:numId w:val="2"/>
        </w:numPr>
        <w:rPr>
          <w:sz w:val="28"/>
          <w:szCs w:val="28"/>
        </w:rPr>
      </w:pPr>
      <w:r w:rsidRPr="00044F65">
        <w:rPr>
          <w:b/>
          <w:sz w:val="28"/>
          <w:szCs w:val="28"/>
        </w:rPr>
        <w:lastRenderedPageBreak/>
        <w:t xml:space="preserve">Замечания математического </w:t>
      </w:r>
      <w:r w:rsidR="00F7490A">
        <w:rPr>
          <w:b/>
          <w:sz w:val="28"/>
          <w:szCs w:val="28"/>
        </w:rPr>
        <w:t xml:space="preserve">и исторического </w:t>
      </w:r>
      <w:r w:rsidRPr="00044F65">
        <w:rPr>
          <w:b/>
          <w:sz w:val="28"/>
          <w:szCs w:val="28"/>
        </w:rPr>
        <w:t>характера</w:t>
      </w:r>
      <w:r>
        <w:rPr>
          <w:b/>
          <w:sz w:val="28"/>
          <w:szCs w:val="28"/>
        </w:rPr>
        <w:t>, над которыми желательно подумать и, если возможно, учесть.</w:t>
      </w:r>
    </w:p>
    <w:p w:rsidR="00044F65" w:rsidRDefault="00044F65" w:rsidP="00044F65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Вы решили, что в математике произошла утрата исторической памяти? </w:t>
      </w:r>
      <w:r w:rsidRPr="00044F65">
        <w:rPr>
          <w:sz w:val="28"/>
          <w:szCs w:val="28"/>
        </w:rPr>
        <w:t xml:space="preserve"> </w:t>
      </w:r>
      <w:r>
        <w:rPr>
          <w:sz w:val="28"/>
          <w:szCs w:val="28"/>
        </w:rPr>
        <w:t>Эта память хранится в огромном количестве книг по истории математики и в книжках по занимательной математике</w:t>
      </w:r>
      <w:r w:rsidR="00F150B9">
        <w:rPr>
          <w:sz w:val="28"/>
          <w:szCs w:val="28"/>
        </w:rPr>
        <w:t>, все время обновляется</w:t>
      </w:r>
      <w:r>
        <w:rPr>
          <w:sz w:val="28"/>
          <w:szCs w:val="28"/>
        </w:rPr>
        <w:t>.</w:t>
      </w:r>
      <w:r w:rsidR="00C16AD8">
        <w:rPr>
          <w:sz w:val="28"/>
          <w:szCs w:val="28"/>
        </w:rPr>
        <w:t xml:space="preserve"> </w:t>
      </w:r>
      <w:r w:rsidR="001019B9">
        <w:rPr>
          <w:sz w:val="28"/>
          <w:szCs w:val="28"/>
        </w:rPr>
        <w:t xml:space="preserve">Может, </w:t>
      </w:r>
      <w:r w:rsidR="004237A4">
        <w:rPr>
          <w:sz w:val="28"/>
          <w:szCs w:val="28"/>
        </w:rPr>
        <w:t>имеется</w:t>
      </w:r>
      <w:r w:rsidR="001019B9">
        <w:rPr>
          <w:sz w:val="28"/>
          <w:szCs w:val="28"/>
        </w:rPr>
        <w:t xml:space="preserve"> в виду, что русские дети не знают, как считали в Древней Руси, а китайские – как считали в Древнем Китае?</w:t>
      </w:r>
      <w:r w:rsidR="006B5317">
        <w:rPr>
          <w:sz w:val="28"/>
          <w:szCs w:val="28"/>
        </w:rPr>
        <w:t xml:space="preserve"> </w:t>
      </w:r>
    </w:p>
    <w:p w:rsidR="00AA179D" w:rsidRDefault="00AA179D" w:rsidP="00044F65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Чтобы сравнивать исторические корни, нужно </w:t>
      </w:r>
      <w:r w:rsidR="003C0837">
        <w:rPr>
          <w:sz w:val="28"/>
          <w:szCs w:val="28"/>
        </w:rPr>
        <w:t>брать</w:t>
      </w:r>
      <w:r>
        <w:rPr>
          <w:sz w:val="28"/>
          <w:szCs w:val="28"/>
        </w:rPr>
        <w:t xml:space="preserve"> примерно одинаковые этапы развития математики в разных странах. Вот Вы сравниваете </w:t>
      </w:r>
      <w:r w:rsidR="00304537">
        <w:rPr>
          <w:sz w:val="28"/>
          <w:szCs w:val="28"/>
        </w:rPr>
        <w:t>рост</w:t>
      </w:r>
      <w:r>
        <w:rPr>
          <w:sz w:val="28"/>
          <w:szCs w:val="28"/>
        </w:rPr>
        <w:t xml:space="preserve"> двух человек. Вы же не станете сравнивать </w:t>
      </w:r>
      <w:r w:rsidR="00346AB4">
        <w:rPr>
          <w:sz w:val="28"/>
          <w:szCs w:val="28"/>
        </w:rPr>
        <w:t xml:space="preserve">рост </w:t>
      </w:r>
      <w:r>
        <w:rPr>
          <w:sz w:val="28"/>
          <w:szCs w:val="28"/>
        </w:rPr>
        <w:t>трехлетнего Вас</w:t>
      </w:r>
      <w:r w:rsidR="00346AB4">
        <w:rPr>
          <w:sz w:val="28"/>
          <w:szCs w:val="28"/>
        </w:rPr>
        <w:t>и</w:t>
      </w:r>
      <w:r>
        <w:rPr>
          <w:sz w:val="28"/>
          <w:szCs w:val="28"/>
        </w:rPr>
        <w:t xml:space="preserve"> с 13 -летнем Петей? Вы будете сравнивать их обоих либо в 3-х летнем, либо в 13-летнем возрасте. Так же обстоит дело и с науками у народностей. </w:t>
      </w:r>
      <w:r w:rsidR="00655F86">
        <w:rPr>
          <w:sz w:val="28"/>
          <w:szCs w:val="28"/>
        </w:rPr>
        <w:t xml:space="preserve">Насколько «выросли» математика Руси? Китая? Эвенкийская? Можно ли сделать </w:t>
      </w:r>
      <w:r w:rsidR="004C4C77">
        <w:rPr>
          <w:sz w:val="28"/>
          <w:szCs w:val="28"/>
        </w:rPr>
        <w:t>об этом</w:t>
      </w:r>
      <w:r w:rsidR="00655F86">
        <w:rPr>
          <w:sz w:val="28"/>
          <w:szCs w:val="28"/>
        </w:rPr>
        <w:t xml:space="preserve"> вывод из того, что Вы прочитали</w:t>
      </w:r>
      <w:r w:rsidR="002D6EFD">
        <w:rPr>
          <w:sz w:val="28"/>
          <w:szCs w:val="28"/>
        </w:rPr>
        <w:t xml:space="preserve"> и узнали про эвенкийскую арифметику</w:t>
      </w:r>
      <w:r w:rsidR="00655F86">
        <w:rPr>
          <w:sz w:val="28"/>
          <w:szCs w:val="28"/>
        </w:rPr>
        <w:t>?</w:t>
      </w:r>
    </w:p>
    <w:p w:rsidR="001A14F1" w:rsidRPr="00AC01C3" w:rsidRDefault="001A14F1" w:rsidP="00346AB4">
      <w:pPr>
        <w:pStyle w:val="a8"/>
        <w:ind w:left="1080" w:firstLine="0"/>
        <w:rPr>
          <w:i/>
          <w:sz w:val="28"/>
          <w:szCs w:val="28"/>
        </w:rPr>
      </w:pPr>
      <w:r>
        <w:rPr>
          <w:sz w:val="28"/>
          <w:szCs w:val="28"/>
        </w:rPr>
        <w:t>В начале п. 2.1 Вы пишите «</w:t>
      </w:r>
      <w:r w:rsidRPr="001A14F1">
        <w:rPr>
          <w:sz w:val="28"/>
          <w:szCs w:val="28"/>
        </w:rPr>
        <w:t>вначале на Руси числа обозначали зарубками на палочках, которые назывались бирками</w:t>
      </w:r>
      <w:r>
        <w:rPr>
          <w:sz w:val="28"/>
          <w:szCs w:val="28"/>
        </w:rPr>
        <w:t>» и про эвенков «ч</w:t>
      </w:r>
      <w:r w:rsidRPr="001A14F1">
        <w:rPr>
          <w:sz w:val="28"/>
          <w:szCs w:val="28"/>
        </w:rPr>
        <w:t>тобы встретиться через пять зим, на палочке делали пять зарубок, раскладывали её пополам – ему и мне</w:t>
      </w:r>
      <w:r>
        <w:rPr>
          <w:sz w:val="28"/>
          <w:szCs w:val="28"/>
        </w:rPr>
        <w:t>»</w:t>
      </w:r>
      <w:r w:rsidR="00346AB4">
        <w:rPr>
          <w:sz w:val="28"/>
          <w:szCs w:val="28"/>
        </w:rPr>
        <w:t xml:space="preserve"> - ведь прослеживается явное сходство, </w:t>
      </w:r>
      <w:r w:rsidR="00346AB4" w:rsidRPr="009801D8">
        <w:rPr>
          <w:b/>
          <w:sz w:val="28"/>
          <w:szCs w:val="28"/>
        </w:rPr>
        <w:t>Вы это заметили, молодец!</w:t>
      </w:r>
      <w:r w:rsidR="00346AB4">
        <w:rPr>
          <w:sz w:val="28"/>
          <w:szCs w:val="28"/>
        </w:rPr>
        <w:t xml:space="preserve"> Возможно, так было и в Китае, но ДО обозначения числа палочками. Потом почему-то от палочек отказались, пришли к цифрам и столбикам</w:t>
      </w:r>
      <w:proofErr w:type="gramStart"/>
      <w:r w:rsidR="00346AB4">
        <w:rPr>
          <w:sz w:val="28"/>
          <w:szCs w:val="28"/>
        </w:rPr>
        <w:t>.</w:t>
      </w:r>
      <w:proofErr w:type="gramEnd"/>
      <w:r w:rsidR="00346AB4">
        <w:rPr>
          <w:sz w:val="28"/>
          <w:szCs w:val="28"/>
        </w:rPr>
        <w:t xml:space="preserve"> Интересно, почему? </w:t>
      </w:r>
      <w:r w:rsidR="00346AB4" w:rsidRPr="00AC01C3">
        <w:rPr>
          <w:i/>
          <w:sz w:val="28"/>
          <w:szCs w:val="28"/>
        </w:rPr>
        <w:t xml:space="preserve">Может, здесь кроется ответ на вопрос, почему «эвенкийская арифметика не наблюдается ни в современной математики, ни в обиходе современных школьников»? </w:t>
      </w:r>
      <w:r w:rsidR="0036191F" w:rsidRPr="00AC01C3">
        <w:rPr>
          <w:i/>
          <w:sz w:val="28"/>
          <w:szCs w:val="28"/>
        </w:rPr>
        <w:t>И может это не так уж и плохо, хотя свою историю надо знать, согласна.</w:t>
      </w:r>
    </w:p>
    <w:p w:rsidR="009801D8" w:rsidRDefault="002848BD" w:rsidP="002848BD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«э</w:t>
      </w:r>
      <w:r w:rsidRPr="00346AB4">
        <w:rPr>
          <w:sz w:val="28"/>
          <w:szCs w:val="28"/>
        </w:rPr>
        <w:t>венкийская арифметика не наблюдается ни в современной математики, ни в обиходе современных школьников</w:t>
      </w:r>
      <w:r>
        <w:rPr>
          <w:sz w:val="28"/>
          <w:szCs w:val="28"/>
        </w:rPr>
        <w:t>» — это утверждение неверное. Как раз современная математики развивает те идеи сравнения количеств, которые использовали эвенки</w:t>
      </w:r>
      <w:r w:rsidR="00AC01C3">
        <w:rPr>
          <w:sz w:val="28"/>
          <w:szCs w:val="28"/>
        </w:rPr>
        <w:t xml:space="preserve">, расщепляя палочку с зарубками и делая пучки прутиков по числу оленей. Это идея – установление взаимно-однозначного соответствия между множествами. Ее развитие помогло придумать в математике способы «измерения» количества элементов в бесконечных множествах (понятия счетного множества, континуального множества). Также взаимно-однозначное соответствие тесно связано с понятием функции. И этот вопрос </w:t>
      </w:r>
      <w:r w:rsidR="009801D8">
        <w:rPr>
          <w:sz w:val="28"/>
          <w:szCs w:val="28"/>
        </w:rPr>
        <w:t>очень интересен для исследования – проследить связь и развитие математических идей</w:t>
      </w:r>
      <w:r w:rsidR="00AC01C3">
        <w:rPr>
          <w:sz w:val="28"/>
          <w:szCs w:val="28"/>
        </w:rPr>
        <w:t>.</w:t>
      </w:r>
    </w:p>
    <w:p w:rsidR="002848BD" w:rsidRDefault="009801D8" w:rsidP="00534A81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534A81">
        <w:rPr>
          <w:b/>
          <w:sz w:val="28"/>
          <w:szCs w:val="28"/>
        </w:rPr>
        <w:t xml:space="preserve">Замечания для </w:t>
      </w:r>
      <w:r w:rsidR="00534A81" w:rsidRPr="00534A81">
        <w:rPr>
          <w:b/>
          <w:sz w:val="28"/>
          <w:szCs w:val="28"/>
        </w:rPr>
        <w:t>Анны Владимировны</w:t>
      </w:r>
      <w:r w:rsidR="00AC01C3" w:rsidRPr="00534A81">
        <w:rPr>
          <w:b/>
          <w:sz w:val="28"/>
          <w:szCs w:val="28"/>
        </w:rPr>
        <w:t xml:space="preserve"> </w:t>
      </w:r>
    </w:p>
    <w:p w:rsidR="00534A81" w:rsidRDefault="00534A81" w:rsidP="00534A81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подана в отделение «</w:t>
      </w:r>
      <w:r w:rsidRPr="00534A81">
        <w:rPr>
          <w:sz w:val="28"/>
          <w:szCs w:val="28"/>
        </w:rPr>
        <w:t>Естественнонаучное</w:t>
      </w:r>
      <w:r>
        <w:rPr>
          <w:sz w:val="28"/>
          <w:szCs w:val="28"/>
        </w:rPr>
        <w:t xml:space="preserve">», по сути она пограничная между этнографическим исследованием и исследованием по истории математики (если под объектом «арифметика» понимать искусство счета у разных народов) – оба они относятся к гуманитарным исследованиям. Если под объектом «арифметика» понимать арифметику как систему знаний, то такое исследование Вы не проводили. Исследование будет </w:t>
      </w:r>
      <w:r>
        <w:rPr>
          <w:sz w:val="28"/>
          <w:szCs w:val="28"/>
        </w:rPr>
        <w:lastRenderedPageBreak/>
        <w:t>математическим, если объектом и предметом являются математические понятия, свойства и закономерности. Т.е. Вам в дальнейшем надо определиться, на чем будет делаться акцент. Если на изучении представлений о счете у разных поколений эвенков, то работу нужно позиционировать как этнографическую. Если сравнительный анализ эффективности способов счета или обоснование, что эти способы действительно все всегда дают правильный результат, изучение границ их применения, -  то как математическую. И то и другое интересно. Может стоит привлечь еще и других учеников в помощь Екатерине</w:t>
      </w:r>
      <w:r w:rsidR="000A1DB3">
        <w:rPr>
          <w:sz w:val="28"/>
          <w:szCs w:val="28"/>
        </w:rPr>
        <w:t xml:space="preserve">. </w:t>
      </w:r>
      <w:r w:rsidR="00495509">
        <w:rPr>
          <w:sz w:val="28"/>
          <w:szCs w:val="28"/>
        </w:rPr>
        <w:t xml:space="preserve">Пока еще </w:t>
      </w:r>
      <w:proofErr w:type="gramStart"/>
      <w:r w:rsidR="00495509">
        <w:rPr>
          <w:sz w:val="28"/>
          <w:szCs w:val="28"/>
        </w:rPr>
        <w:t>проделана  интересная</w:t>
      </w:r>
      <w:proofErr w:type="gramEnd"/>
      <w:r w:rsidR="00495509">
        <w:rPr>
          <w:sz w:val="28"/>
          <w:szCs w:val="28"/>
        </w:rPr>
        <w:t xml:space="preserve"> практическая работа, которая вырастет в исследование, когда Вы поймете его предметность.</w:t>
      </w:r>
    </w:p>
    <w:p w:rsidR="000A1DB3" w:rsidRDefault="000A1DB3" w:rsidP="00534A81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Гипотеза должна быть одна. Предлагаю из всего названного оставить, что все арифметики (правильнее сказать – способы счета и записи чисел) имеют общие черты (в работе есть тому подтверждение и при этом можно писать и про отличие). </w:t>
      </w:r>
    </w:p>
    <w:p w:rsidR="00456784" w:rsidRDefault="000A1DB3" w:rsidP="00456784">
      <w:pPr>
        <w:pStyle w:val="a8"/>
        <w:numPr>
          <w:ilvl w:val="0"/>
          <w:numId w:val="4"/>
        </w:numPr>
        <w:rPr>
          <w:sz w:val="28"/>
          <w:szCs w:val="28"/>
        </w:rPr>
      </w:pPr>
      <w:r w:rsidRPr="00456784">
        <w:rPr>
          <w:sz w:val="28"/>
          <w:szCs w:val="28"/>
        </w:rPr>
        <w:t>Почему Вы пишете «задачи проекта», если позиционируете работу как исследование?  Описание решения и результатов задач 2,3,5 нет, может их вообще убрать? (есть сравнение, обобщения нет).</w:t>
      </w:r>
      <w:r w:rsidR="00456784" w:rsidRPr="00456784">
        <w:rPr>
          <w:sz w:val="28"/>
          <w:szCs w:val="28"/>
        </w:rPr>
        <w:t xml:space="preserve"> Какие </w:t>
      </w:r>
      <w:r w:rsidR="00456784">
        <w:rPr>
          <w:sz w:val="28"/>
          <w:szCs w:val="28"/>
        </w:rPr>
        <w:t>«</w:t>
      </w:r>
      <w:r w:rsidR="00456784" w:rsidRPr="00456784">
        <w:rPr>
          <w:sz w:val="28"/>
          <w:szCs w:val="28"/>
        </w:rPr>
        <w:t>методы систематизации и анализа результатов исследовательской деятельности</w:t>
      </w:r>
      <w:r w:rsidR="00456784">
        <w:rPr>
          <w:sz w:val="28"/>
          <w:szCs w:val="28"/>
        </w:rPr>
        <w:t xml:space="preserve">» </w:t>
      </w:r>
      <w:r w:rsidR="00C744B6">
        <w:rPr>
          <w:sz w:val="28"/>
          <w:szCs w:val="28"/>
        </w:rPr>
        <w:t>использует Ваша ученица</w:t>
      </w:r>
      <w:r w:rsidR="00456784">
        <w:rPr>
          <w:sz w:val="28"/>
          <w:szCs w:val="28"/>
        </w:rPr>
        <w:t>?</w:t>
      </w:r>
      <w:r w:rsidR="00C744B6">
        <w:rPr>
          <w:sz w:val="28"/>
          <w:szCs w:val="28"/>
        </w:rPr>
        <w:t xml:space="preserve"> </w:t>
      </w:r>
      <w:r w:rsidR="001E2A28">
        <w:rPr>
          <w:sz w:val="28"/>
          <w:szCs w:val="28"/>
        </w:rPr>
        <w:t>Методы надо либо указывать, либо убирать из текста.</w:t>
      </w:r>
    </w:p>
    <w:p w:rsidR="001E2A28" w:rsidRDefault="001E2A28" w:rsidP="001E2A28">
      <w:pPr>
        <w:rPr>
          <w:sz w:val="28"/>
          <w:szCs w:val="28"/>
        </w:rPr>
      </w:pPr>
    </w:p>
    <w:p w:rsidR="001E2A28" w:rsidRPr="001E2A28" w:rsidRDefault="001E2A28" w:rsidP="001E2A28">
      <w:pPr>
        <w:rPr>
          <w:sz w:val="28"/>
          <w:szCs w:val="28"/>
        </w:rPr>
      </w:pPr>
      <w:r>
        <w:rPr>
          <w:sz w:val="28"/>
          <w:szCs w:val="28"/>
        </w:rPr>
        <w:t>Успехов!</w:t>
      </w:r>
    </w:p>
    <w:p w:rsidR="0036191F" w:rsidRPr="00C744B6" w:rsidRDefault="0036191F" w:rsidP="00C744B6">
      <w:pPr>
        <w:pStyle w:val="a8"/>
        <w:ind w:left="1080" w:firstLine="0"/>
        <w:rPr>
          <w:sz w:val="28"/>
          <w:szCs w:val="28"/>
        </w:rPr>
      </w:pPr>
    </w:p>
    <w:p w:rsidR="0071635B" w:rsidRPr="00904553" w:rsidRDefault="0071635B" w:rsidP="00174C68">
      <w:pPr>
        <w:ind w:firstLine="0"/>
        <w:rPr>
          <w:sz w:val="28"/>
          <w:szCs w:val="28"/>
        </w:rPr>
      </w:pPr>
      <w:bookmarkStart w:id="2" w:name="_GoBack"/>
      <w:bookmarkEnd w:id="2"/>
    </w:p>
    <w:p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:rsidR="00E052A4" w:rsidRPr="00904553" w:rsidRDefault="00E052A4" w:rsidP="00E052A4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456784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456784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BE6BFC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BE6BFC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AD777E" w:rsidP="0045678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AD777E" w:rsidP="0045678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693B64" w:rsidRDefault="00693B64" w:rsidP="00456784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456784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93B64" w:rsidRDefault="00693B64" w:rsidP="00456784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904553">
              <w:rPr>
                <w:sz w:val="22"/>
                <w:szCs w:val="22"/>
              </w:rPr>
              <w:t>с сформулированными</w:t>
            </w:r>
            <w:proofErr w:type="gramEnd"/>
            <w:r w:rsidRPr="00904553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456784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9523" w:type="dxa"/>
            <w:gridSpan w:val="4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693B64" w:rsidRDefault="00693B64" w:rsidP="00456784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456784">
        <w:tc>
          <w:tcPr>
            <w:tcW w:w="821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456784">
        <w:tc>
          <w:tcPr>
            <w:tcW w:w="821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456784"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693B64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693B64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907AD3" w:rsidRDefault="007D2D02" w:rsidP="00456784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7D2D02" w:rsidP="00456784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44F65"/>
    <w:rsid w:val="000936A0"/>
    <w:rsid w:val="000A1DB3"/>
    <w:rsid w:val="000C7043"/>
    <w:rsid w:val="001019B9"/>
    <w:rsid w:val="00113E50"/>
    <w:rsid w:val="0015125E"/>
    <w:rsid w:val="00157D76"/>
    <w:rsid w:val="00174C68"/>
    <w:rsid w:val="001A14F1"/>
    <w:rsid w:val="001E2A28"/>
    <w:rsid w:val="00204455"/>
    <w:rsid w:val="002848BD"/>
    <w:rsid w:val="002D4EE3"/>
    <w:rsid w:val="002D4FDE"/>
    <w:rsid w:val="002D6EFD"/>
    <w:rsid w:val="00304537"/>
    <w:rsid w:val="00346AB4"/>
    <w:rsid w:val="0036191F"/>
    <w:rsid w:val="003C0837"/>
    <w:rsid w:val="003E7E58"/>
    <w:rsid w:val="003F3765"/>
    <w:rsid w:val="004237A4"/>
    <w:rsid w:val="00456784"/>
    <w:rsid w:val="00495509"/>
    <w:rsid w:val="004C4C77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D2D02"/>
    <w:rsid w:val="00830EF4"/>
    <w:rsid w:val="00904553"/>
    <w:rsid w:val="00907AD3"/>
    <w:rsid w:val="00920D60"/>
    <w:rsid w:val="00927176"/>
    <w:rsid w:val="00935409"/>
    <w:rsid w:val="00966312"/>
    <w:rsid w:val="009801D8"/>
    <w:rsid w:val="009820CF"/>
    <w:rsid w:val="00A2296E"/>
    <w:rsid w:val="00A24F01"/>
    <w:rsid w:val="00A700E9"/>
    <w:rsid w:val="00A75467"/>
    <w:rsid w:val="00AA179D"/>
    <w:rsid w:val="00AC01C3"/>
    <w:rsid w:val="00AD777E"/>
    <w:rsid w:val="00B166F6"/>
    <w:rsid w:val="00BE151C"/>
    <w:rsid w:val="00BE6BFC"/>
    <w:rsid w:val="00C16AD8"/>
    <w:rsid w:val="00C744B6"/>
    <w:rsid w:val="00D04FD2"/>
    <w:rsid w:val="00DE049A"/>
    <w:rsid w:val="00E052A4"/>
    <w:rsid w:val="00E55EB9"/>
    <w:rsid w:val="00F0704E"/>
    <w:rsid w:val="00F14553"/>
    <w:rsid w:val="00F150B9"/>
    <w:rsid w:val="00F549B8"/>
    <w:rsid w:val="00F7490A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B98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36</cp:revision>
  <cp:lastPrinted>2018-02-08T03:58:00Z</cp:lastPrinted>
  <dcterms:created xsi:type="dcterms:W3CDTF">2018-01-21T11:22:00Z</dcterms:created>
  <dcterms:modified xsi:type="dcterms:W3CDTF">2018-02-22T13:14:00Z</dcterms:modified>
</cp:coreProperties>
</file>